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715" w:rsidRPr="00DD0715" w:rsidRDefault="00DD0715" w:rsidP="00DB7F4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B3B3B"/>
          <w:spacing w:val="-15"/>
          <w:kern w:val="36"/>
          <w:sz w:val="24"/>
          <w:szCs w:val="24"/>
          <w:u w:val="single"/>
          <w:lang w:eastAsia="en-GB"/>
        </w:rPr>
      </w:pPr>
      <w:proofErr w:type="spellStart"/>
      <w:r w:rsidRPr="00DD0715">
        <w:rPr>
          <w:rFonts w:ascii="Arial" w:eastAsia="Times New Roman" w:hAnsi="Arial" w:cs="Arial"/>
          <w:b/>
          <w:bCs/>
          <w:color w:val="3B3B3B"/>
          <w:spacing w:val="-15"/>
          <w:kern w:val="36"/>
          <w:sz w:val="24"/>
          <w:szCs w:val="24"/>
          <w:u w:val="single"/>
          <w:lang w:eastAsia="en-GB"/>
        </w:rPr>
        <w:t>Hysbysiad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pacing w:val="-15"/>
          <w:kern w:val="36"/>
          <w:sz w:val="24"/>
          <w:szCs w:val="24"/>
          <w:u w:val="single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pacing w:val="-15"/>
          <w:kern w:val="36"/>
          <w:sz w:val="24"/>
          <w:szCs w:val="24"/>
          <w:u w:val="single"/>
          <w:lang w:eastAsia="en-GB"/>
        </w:rPr>
        <w:t>Preifatrwydd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pacing w:val="-15"/>
          <w:kern w:val="36"/>
          <w:sz w:val="24"/>
          <w:szCs w:val="24"/>
          <w:u w:val="single"/>
          <w:lang w:eastAsia="en-GB"/>
        </w:rPr>
        <w:t xml:space="preserve"> </w:t>
      </w:r>
      <w:r w:rsidRPr="00DB7F4A">
        <w:rPr>
          <w:rFonts w:ascii="Arial" w:eastAsia="Times New Roman" w:hAnsi="Arial" w:cs="Arial"/>
          <w:b/>
          <w:bCs/>
          <w:color w:val="3B3B3B"/>
          <w:spacing w:val="-15"/>
          <w:kern w:val="36"/>
          <w:sz w:val="24"/>
          <w:szCs w:val="24"/>
          <w:u w:val="single"/>
          <w:lang w:eastAsia="en-GB"/>
        </w:rPr>
        <w:t>–</w:t>
      </w:r>
      <w:r w:rsidRPr="00DD0715">
        <w:rPr>
          <w:rFonts w:ascii="Arial" w:eastAsia="Times New Roman" w:hAnsi="Arial" w:cs="Arial"/>
          <w:b/>
          <w:bCs/>
          <w:color w:val="3B3B3B"/>
          <w:spacing w:val="-15"/>
          <w:kern w:val="36"/>
          <w:sz w:val="24"/>
          <w:szCs w:val="24"/>
          <w:u w:val="single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pacing w:val="-15"/>
          <w:kern w:val="36"/>
          <w:sz w:val="24"/>
          <w:szCs w:val="24"/>
          <w:u w:val="single"/>
          <w:lang w:eastAsia="en-GB"/>
        </w:rPr>
        <w:t>Ti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pacing w:val="-15"/>
          <w:kern w:val="36"/>
          <w:sz w:val="24"/>
          <w:szCs w:val="24"/>
          <w:u w:val="single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pacing w:val="-15"/>
          <w:kern w:val="36"/>
          <w:sz w:val="24"/>
          <w:szCs w:val="24"/>
          <w:u w:val="single"/>
          <w:lang w:eastAsia="en-GB"/>
        </w:rPr>
        <w:t>Bia’r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pacing w:val="-15"/>
          <w:kern w:val="36"/>
          <w:sz w:val="24"/>
          <w:szCs w:val="24"/>
          <w:u w:val="single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pacing w:val="-15"/>
          <w:kern w:val="36"/>
          <w:sz w:val="24"/>
          <w:szCs w:val="24"/>
          <w:u w:val="single"/>
          <w:lang w:eastAsia="en-GB"/>
        </w:rPr>
        <w:t>Biosffer</w:t>
      </w:r>
      <w:proofErr w:type="spellEnd"/>
    </w:p>
    <w:p w:rsidR="00DD0715" w:rsidRPr="00DD0715" w:rsidRDefault="00DD0715" w:rsidP="00DB7F4A">
      <w:pPr>
        <w:shd w:val="clear" w:color="auto" w:fill="FFFFFF"/>
        <w:spacing w:after="180" w:line="240" w:lineRule="auto"/>
        <w:jc w:val="center"/>
        <w:outlineLvl w:val="2"/>
        <w:rPr>
          <w:rFonts w:ascii="Arial" w:eastAsia="Times New Roman" w:hAnsi="Arial" w:cs="Arial"/>
          <w:bCs/>
          <w:color w:val="3B3B3B"/>
          <w:sz w:val="24"/>
          <w:szCs w:val="24"/>
          <w:lang w:eastAsia="en-GB"/>
        </w:rPr>
      </w:pPr>
      <w:proofErr w:type="spellStart"/>
      <w:r w:rsidRPr="00DB7F4A">
        <w:rPr>
          <w:rFonts w:ascii="Arial" w:eastAsia="Times New Roman" w:hAnsi="Arial" w:cs="Arial"/>
          <w:bCs/>
          <w:color w:val="3B3B3B"/>
          <w:sz w:val="24"/>
          <w:szCs w:val="24"/>
          <w:lang w:eastAsia="en-GB"/>
        </w:rPr>
        <w:t>Diweddarwyd</w:t>
      </w:r>
      <w:proofErr w:type="spellEnd"/>
      <w:r w:rsidRPr="00DB7F4A">
        <w:rPr>
          <w:rFonts w:ascii="Arial" w:eastAsia="Times New Roman" w:hAnsi="Arial" w:cs="Arial"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Cs/>
          <w:color w:val="3B3B3B"/>
          <w:sz w:val="24"/>
          <w:szCs w:val="24"/>
          <w:lang w:eastAsia="en-GB"/>
        </w:rPr>
        <w:t>yr</w:t>
      </w:r>
      <w:proofErr w:type="spellEnd"/>
      <w:r w:rsidRPr="00DB7F4A">
        <w:rPr>
          <w:rFonts w:ascii="Arial" w:eastAsia="Times New Roman" w:hAnsi="Arial" w:cs="Arial"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Cs/>
          <w:color w:val="3B3B3B"/>
          <w:sz w:val="24"/>
          <w:szCs w:val="24"/>
          <w:lang w:eastAsia="en-GB"/>
        </w:rPr>
        <w:t>hysbysiad</w:t>
      </w:r>
      <w:proofErr w:type="spellEnd"/>
      <w:r w:rsidRPr="00DB7F4A">
        <w:rPr>
          <w:rFonts w:ascii="Arial" w:eastAsia="Times New Roman" w:hAnsi="Arial" w:cs="Arial"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Cs/>
          <w:color w:val="3B3B3B"/>
          <w:sz w:val="24"/>
          <w:szCs w:val="24"/>
          <w:lang w:eastAsia="en-GB"/>
        </w:rPr>
        <w:t>hwn</w:t>
      </w:r>
      <w:proofErr w:type="spellEnd"/>
      <w:r w:rsidRPr="00DB7F4A">
        <w:rPr>
          <w:rFonts w:ascii="Arial" w:eastAsia="Times New Roman" w:hAnsi="Arial" w:cs="Arial"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Cs/>
          <w:color w:val="3B3B3B"/>
          <w:sz w:val="24"/>
          <w:szCs w:val="24"/>
          <w:lang w:eastAsia="en-GB"/>
        </w:rPr>
        <w:t>ddiwethaf</w:t>
      </w:r>
      <w:proofErr w:type="spellEnd"/>
      <w:r w:rsidRPr="00DB7F4A">
        <w:rPr>
          <w:rFonts w:ascii="Arial" w:eastAsia="Times New Roman" w:hAnsi="Arial" w:cs="Arial"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Cs/>
          <w:color w:val="3B3B3B"/>
          <w:sz w:val="24"/>
          <w:szCs w:val="24"/>
          <w:lang w:eastAsia="en-GB"/>
        </w:rPr>
        <w:t>ar</w:t>
      </w:r>
      <w:proofErr w:type="spellEnd"/>
      <w:r w:rsidRPr="00DB7F4A">
        <w:rPr>
          <w:rFonts w:ascii="Arial" w:eastAsia="Times New Roman" w:hAnsi="Arial" w:cs="Arial"/>
          <w:bCs/>
          <w:color w:val="3B3B3B"/>
          <w:sz w:val="24"/>
          <w:szCs w:val="24"/>
          <w:lang w:eastAsia="en-GB"/>
        </w:rPr>
        <w:t xml:space="preserve"> 10fed o </w:t>
      </w:r>
      <w:proofErr w:type="spellStart"/>
      <w:r w:rsidRPr="00DB7F4A">
        <w:rPr>
          <w:rFonts w:ascii="Arial" w:eastAsia="Times New Roman" w:hAnsi="Arial" w:cs="Arial"/>
          <w:bCs/>
          <w:color w:val="3B3B3B"/>
          <w:sz w:val="24"/>
          <w:szCs w:val="24"/>
          <w:lang w:eastAsia="en-GB"/>
        </w:rPr>
        <w:t>Fehefin</w:t>
      </w:r>
      <w:proofErr w:type="spellEnd"/>
      <w:r w:rsidRPr="00DB7F4A">
        <w:rPr>
          <w:rFonts w:ascii="Arial" w:eastAsia="Times New Roman" w:hAnsi="Arial" w:cs="Arial"/>
          <w:bCs/>
          <w:color w:val="3B3B3B"/>
          <w:sz w:val="24"/>
          <w:szCs w:val="24"/>
          <w:lang w:eastAsia="en-GB"/>
        </w:rPr>
        <w:t xml:space="preserve"> 2021</w:t>
      </w:r>
    </w:p>
    <w:p w:rsidR="00DD0715" w:rsidRPr="00DD0715" w:rsidRDefault="00DD0715" w:rsidP="00DD0715">
      <w:pP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1 Pam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ein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bod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casglu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phrosesu'r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data a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gesglir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:</w:t>
      </w:r>
      <w:bookmarkStart w:id="0" w:name="_GoBack"/>
      <w:bookmarkEnd w:id="0"/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Menter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Busnes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fydd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Rheolydd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Data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gyfer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data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personol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dd</w:t>
      </w:r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arparwch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ffurflen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gais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Ti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Bia’r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Biosffer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.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Caiff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data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gesglir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eu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defnyddio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brosesu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eich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</w:t>
      </w: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ais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gyfer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cynllun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hwn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ac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benderfynu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pa </w:t>
      </w:r>
      <w:proofErr w:type="spellStart"/>
      <w:proofErr w:type="gram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mor</w:t>
      </w:r>
      <w:proofErr w:type="spellEnd"/>
      <w:proofErr w:type="gram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gymwys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ydych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chi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fanteisio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wasanaethau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ac at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ddibenion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cyfathrebu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.</w:t>
      </w:r>
    </w:p>
    <w:p w:rsidR="00DD0715" w:rsidRPr="00DB7F4A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Y sail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gyfreithiol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dros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brosesu'r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data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personol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gesglir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yw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bod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hangen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mwyn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cyflawni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tasg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wneir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arfer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awdurdod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swyddogol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freiniwyd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Ng</w:t>
      </w:r>
      <w:r w:rsidRPr="00DB7F4A">
        <w:rPr>
          <w:rFonts w:ascii="Arial" w:eastAsia="Times New Roman" w:hAnsi="Arial" w:cs="Arial"/>
          <w:sz w:val="24"/>
          <w:szCs w:val="24"/>
          <w:lang w:eastAsia="en-GB"/>
        </w:rPr>
        <w:t>rwpiau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Gweithredu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Cynnal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Cardi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(Ceredigion),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Arwain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Powys ac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Arloesi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Gwynedd</w:t>
      </w:r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.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Mae’r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prosiect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Ti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Bia’r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Biosffer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weithredu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Menter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Busnes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a’i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ariannu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sail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gydweithredol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Grwpiau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Gweithredu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Cynnal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Cardi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(Ceredigion),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Arwain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Powys ac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Arloesi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Gwynedd.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Ariannwyd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drwy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raglen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Cymunedau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Gwledig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Llywodraeth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Cymru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Rhaglen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Datblygu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Gwledig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2014-2020, </w:t>
      </w:r>
      <w:proofErr w:type="gram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ariennir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Llywodraeth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Cymru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a’r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Gronfa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Amaethyddol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Ewrop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gyfer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Datblygu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Gwledig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DB7F4A">
        <w:rPr>
          <w:rFonts w:ascii="Arial" w:hAnsi="Arial" w:cs="Arial"/>
          <w:sz w:val="24"/>
          <w:szCs w:val="24"/>
        </w:rPr>
        <w:t xml:space="preserve"> </w:t>
      </w:r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Mae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hefyd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cael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ei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ariannu'n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rhannol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Gyngor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Sir Gwynedd,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yr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Datgomisiynu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Niwclear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Cyngor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Sir Ceredigion a </w:t>
      </w:r>
      <w:proofErr w:type="spellStart"/>
      <w:r w:rsidRPr="00DB7F4A">
        <w:rPr>
          <w:rFonts w:ascii="Arial" w:eastAsia="Times New Roman" w:hAnsi="Arial" w:cs="Arial"/>
          <w:sz w:val="24"/>
          <w:szCs w:val="24"/>
          <w:lang w:eastAsia="en-GB"/>
        </w:rPr>
        <w:t>Chyngor</w:t>
      </w:r>
      <w:proofErr w:type="spellEnd"/>
      <w:r w:rsidRPr="00DB7F4A">
        <w:rPr>
          <w:rFonts w:ascii="Arial" w:eastAsia="Times New Roman" w:hAnsi="Arial" w:cs="Arial"/>
          <w:sz w:val="24"/>
          <w:szCs w:val="24"/>
          <w:lang w:eastAsia="en-GB"/>
        </w:rPr>
        <w:t xml:space="preserve"> Sir Powys.</w:t>
      </w:r>
    </w:p>
    <w:p w:rsidR="00DD0715" w:rsidRPr="00DD0715" w:rsidRDefault="00DD0715" w:rsidP="00DD0715">
      <w:pP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2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Pwy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fydd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cael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gweld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eich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data: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Caiff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data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personol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nodir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ffurflen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hon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rannu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â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sefydliadau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gontractiwyd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Cynnal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Cardi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(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Grwp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Gweithedu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Lleol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Ceredigion)</w:t>
      </w: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gyflenwi’r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prosiect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Ti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Bia’r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Biosffer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. </w:t>
      </w:r>
    </w:p>
    <w:p w:rsidR="00DD0715" w:rsidRPr="00DD0715" w:rsidRDefault="00DD0715" w:rsidP="00DD071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Menter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Busnes</w:t>
      </w:r>
      <w:proofErr w:type="spellEnd"/>
    </w:p>
    <w:p w:rsidR="00DD0715" w:rsidRPr="00DB7F4A" w:rsidRDefault="00DD0715" w:rsidP="00DD0715">
      <w:pPr>
        <w:numPr>
          <w:ilvl w:val="0"/>
          <w:numId w:val="9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contractwyr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a’r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is-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gontractwyr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byddant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dewis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ddarparu</w:t>
      </w:r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’r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gwasanaeth</w:t>
      </w:r>
      <w:proofErr w:type="spellEnd"/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Bydd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timau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archwilio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,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tîm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archwilio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mewnol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Llywodraeth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Cymru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,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Swyddfa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Archwilio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Cymru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Gwasanaeth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Archwilio’r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Comisiwn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Ewropeaidd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gallu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gweld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data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personol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nodir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ffurflen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hon; dim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ond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at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ddibenion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dilysu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gwaith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gweinyddu'r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prosiect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. 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Caiff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data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personol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nodir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ffurflen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hon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rhannu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â'r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asiantaethau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ganlyn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:-</w:t>
      </w:r>
    </w:p>
    <w:p w:rsidR="00DD0715" w:rsidRPr="00DB7F4A" w:rsidRDefault="00DD0715" w:rsidP="00DD0715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DB7F4A">
        <w:rPr>
          <w:rFonts w:ascii="Arial" w:hAnsi="Arial" w:cs="Arial"/>
          <w:sz w:val="24"/>
          <w:szCs w:val="24"/>
        </w:rPr>
        <w:t>Cyngor</w:t>
      </w:r>
      <w:proofErr w:type="spellEnd"/>
      <w:r w:rsidRPr="00DB7F4A">
        <w:rPr>
          <w:rFonts w:ascii="Arial" w:hAnsi="Arial" w:cs="Arial"/>
          <w:sz w:val="24"/>
          <w:szCs w:val="24"/>
        </w:rPr>
        <w:t xml:space="preserve"> Sir Ceredigion</w:t>
      </w:r>
    </w:p>
    <w:p w:rsidR="00DD0715" w:rsidRPr="00DB7F4A" w:rsidRDefault="00DD0715" w:rsidP="00DD0715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DB7F4A">
        <w:rPr>
          <w:rFonts w:ascii="Arial" w:hAnsi="Arial" w:cs="Arial"/>
          <w:sz w:val="24"/>
          <w:szCs w:val="24"/>
        </w:rPr>
        <w:t>Cyngor</w:t>
      </w:r>
      <w:proofErr w:type="spellEnd"/>
      <w:r w:rsidRPr="00DB7F4A">
        <w:rPr>
          <w:rFonts w:ascii="Arial" w:hAnsi="Arial" w:cs="Arial"/>
          <w:sz w:val="24"/>
          <w:szCs w:val="24"/>
        </w:rPr>
        <w:t xml:space="preserve"> Sir Powys</w:t>
      </w:r>
    </w:p>
    <w:p w:rsidR="00DD0715" w:rsidRPr="00DB7F4A" w:rsidRDefault="00DD0715" w:rsidP="00DD0715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DB7F4A">
        <w:rPr>
          <w:rFonts w:ascii="Arial" w:hAnsi="Arial" w:cs="Arial"/>
          <w:sz w:val="24"/>
          <w:szCs w:val="24"/>
        </w:rPr>
        <w:t>Cyngor</w:t>
      </w:r>
      <w:proofErr w:type="spellEnd"/>
      <w:r w:rsidRPr="00DB7F4A">
        <w:rPr>
          <w:rFonts w:ascii="Arial" w:hAnsi="Arial" w:cs="Arial"/>
          <w:sz w:val="24"/>
          <w:szCs w:val="24"/>
        </w:rPr>
        <w:t xml:space="preserve"> Sir Gwynedd</w:t>
      </w:r>
    </w:p>
    <w:p w:rsidR="00DD0715" w:rsidRPr="00DB7F4A" w:rsidRDefault="00DD0715" w:rsidP="00DD0715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DB7F4A">
        <w:rPr>
          <w:rFonts w:ascii="Arial" w:hAnsi="Arial" w:cs="Arial"/>
          <w:sz w:val="24"/>
          <w:szCs w:val="24"/>
        </w:rPr>
        <w:t>Biosffer</w:t>
      </w:r>
      <w:proofErr w:type="spellEnd"/>
      <w:r w:rsidRPr="00DB7F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7F4A">
        <w:rPr>
          <w:rFonts w:ascii="Arial" w:hAnsi="Arial" w:cs="Arial"/>
          <w:sz w:val="24"/>
          <w:szCs w:val="24"/>
        </w:rPr>
        <w:t>Dyfi</w:t>
      </w:r>
      <w:proofErr w:type="spellEnd"/>
    </w:p>
    <w:p w:rsidR="00DD0715" w:rsidRPr="00DB7F4A" w:rsidRDefault="00DD0715" w:rsidP="00DD0715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DB7F4A">
        <w:rPr>
          <w:rFonts w:ascii="Arial" w:hAnsi="Arial" w:cs="Arial"/>
          <w:sz w:val="24"/>
          <w:szCs w:val="24"/>
        </w:rPr>
        <w:t xml:space="preserve">Eco </w:t>
      </w:r>
      <w:proofErr w:type="spellStart"/>
      <w:r w:rsidRPr="00DB7F4A">
        <w:rPr>
          <w:rFonts w:ascii="Arial" w:hAnsi="Arial" w:cs="Arial"/>
          <w:sz w:val="24"/>
          <w:szCs w:val="24"/>
        </w:rPr>
        <w:t>Dyfi</w:t>
      </w:r>
      <w:proofErr w:type="spellEnd"/>
    </w:p>
    <w:p w:rsidR="00DD0715" w:rsidRPr="00DB7F4A" w:rsidRDefault="00DD0715" w:rsidP="00DD0715">
      <w:pPr>
        <w:pStyle w:val="ListParagraph"/>
        <w:shd w:val="clear" w:color="auto" w:fill="FFFFFF"/>
        <w:spacing w:after="180" w:line="240" w:lineRule="auto"/>
        <w:ind w:left="780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</w:p>
    <w:p w:rsidR="00DD0715" w:rsidRPr="00DD0715" w:rsidRDefault="00DD0715" w:rsidP="00DD0715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Caiff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data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ffurflen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hon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rhannu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â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chontractwyr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sy'n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gweithredu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ran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yr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ariannwyr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,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i'w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helpu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gynnal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cyfweliadau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neu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arolygon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o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gyfranogwyr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presennol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neu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rai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blaenorol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fel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rhan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broses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ffurfiol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o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werthuso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rhaglenni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.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Bydd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contractwyr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cysylltu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â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sampl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o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gysylltiadau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.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Mae'n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bosibl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cysylltir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â chi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ofyn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ichi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werthuso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profiad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personol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o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weithgaredd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dysgu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.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bydd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rhywun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cysylltu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â chi,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bydd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diben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lastRenderedPageBreak/>
        <w:t xml:space="preserve">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cyfweliad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neu'r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arolwg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cael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esbonio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wrthych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chewch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ddewis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naill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gymryd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rhan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broses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neu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beidio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. Dim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ond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at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diben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o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gyflawni'r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gwerthusiad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bydd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contractwyr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defnyddio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manylion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gwneir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hynny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unol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â'r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Rheoliad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Diogelu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Data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Cyffredinol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(GDPR).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Caiff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manylion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dileu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ôl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contract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gwerthuso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ddod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ben.</w:t>
      </w:r>
    </w:p>
    <w:p w:rsidR="00DD0715" w:rsidRPr="00DD0715" w:rsidRDefault="00DD0715" w:rsidP="00DD0715">
      <w:pP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br/>
        <w:t xml:space="preserve">3 Am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ba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hyd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cedwir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eich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manylion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: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ôl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ddeddfwriaeth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ddata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,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mae'n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ofynnol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bod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dilyn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gweithdrefnau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diogelwch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llym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wrth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storio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datgelu'r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wybodaeth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rowch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inni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.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Caiff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manylion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cadw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system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unol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â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pholisi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cadw'r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Comisiwn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Ewropeaidd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.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Mae'r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Comisiwn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hwn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gwneud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ofynnol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ddata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proofErr w:type="gram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gael</w:t>
      </w:r>
      <w:proofErr w:type="spellEnd"/>
      <w:proofErr w:type="gram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cadw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am 3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blynedd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ôl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taliadau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terfynol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gael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gwneud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dan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rhaglen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.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Caiff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manylion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cadw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hyd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at 31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Rhagfyr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2026. Pan </w:t>
      </w:r>
      <w:proofErr w:type="spellStart"/>
      <w:proofErr w:type="gram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fo</w:t>
      </w:r>
      <w:proofErr w:type="spellEnd"/>
      <w:proofErr w:type="gram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afreoleidd-dra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dod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amlwg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,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caiff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manylion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cadw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am 3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blynedd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dilyn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flwyddyn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pan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wnaethom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adfer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holl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arian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. Pan </w:t>
      </w:r>
      <w:proofErr w:type="spellStart"/>
      <w:proofErr w:type="gram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nad</w:t>
      </w:r>
      <w:proofErr w:type="spellEnd"/>
      <w:proofErr w:type="gram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oes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angen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inni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gadw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gwybodaeth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bellach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,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byddwn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cael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gwared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arni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ddiogel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unol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â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Pholisi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Cadw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Gwaredu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Llywodraeth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Cymru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.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 </w:t>
      </w:r>
    </w:p>
    <w:p w:rsidR="00DD0715" w:rsidRPr="00DD0715" w:rsidRDefault="00DD0715" w:rsidP="00DD0715">
      <w:pP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4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Eich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hawliau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: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O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dan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ddeddfwriaeth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diogelu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data, </w:t>
      </w:r>
      <w:proofErr w:type="spellStart"/>
      <w:proofErr w:type="gram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mae</w:t>
      </w:r>
      <w:proofErr w:type="spellEnd"/>
      <w:proofErr w:type="gram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gennych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hawl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:</w:t>
      </w:r>
    </w:p>
    <w:p w:rsidR="00DD0715" w:rsidRPr="00DD0715" w:rsidRDefault="00DD0715" w:rsidP="00DD0715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I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gael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gweld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data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personol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mae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Menter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Busnes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prosesu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amdanoch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;</w:t>
      </w:r>
    </w:p>
    <w:p w:rsidR="00DD0715" w:rsidRPr="00DD0715" w:rsidRDefault="00DD0715" w:rsidP="00DD0715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I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fynnu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bod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cywiro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unrhyw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anghywir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data</w:t>
      </w:r>
    </w:p>
    <w:p w:rsidR="00DD0715" w:rsidRPr="00DD0715" w:rsidRDefault="00DD0715" w:rsidP="00DD0715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I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wrthwynebu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(o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dan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rai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amgylchiadau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)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prosesu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data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personol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neu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gyfyngu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defnydd</w:t>
      </w:r>
      <w:proofErr w:type="spellEnd"/>
    </w:p>
    <w:p w:rsidR="00DD0715" w:rsidRPr="00DD0715" w:rsidRDefault="00DD0715" w:rsidP="00DD0715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I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ofyn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(o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dan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rai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amgylchiadau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)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inni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'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ddileu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'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data</w:t>
      </w:r>
    </w:p>
    <w:p w:rsidR="00DD0715" w:rsidRPr="00DD0715" w:rsidRDefault="00DD0715" w:rsidP="00DD0715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I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gyflwyno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cwyn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Swyddfa'r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Comisiynydd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Gwybodaeth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,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sef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rheoleiddiwr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annibynnol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gyfer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diogelu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data </w:t>
      </w:r>
    </w:p>
    <w:p w:rsidR="00DD0715" w:rsidRPr="00DD0715" w:rsidRDefault="00DD0715" w:rsidP="00DD0715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I </w:t>
      </w:r>
      <w:proofErr w:type="spellStart"/>
      <w:proofErr w:type="gram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gael</w:t>
      </w:r>
      <w:proofErr w:type="spellEnd"/>
      <w:proofErr w:type="gram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data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ôl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ffurf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gludadwy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ac o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dan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amgylchiadau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penodol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,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gwneud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ofynnol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inni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symud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neu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gopïo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data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uniongyrchol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drydydd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parti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.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hoffech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unrhyw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gymorth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ynghylch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hawliau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uchod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,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cysylltwch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â </w:t>
      </w:r>
      <w:hyperlink r:id="rId7" w:history="1">
        <w:r w:rsidRPr="00DB7F4A">
          <w:rPr>
            <w:rStyle w:val="Hyperlink"/>
            <w:rFonts w:ascii="Arial" w:hAnsi="Arial" w:cs="Arial"/>
            <w:sz w:val="24"/>
            <w:szCs w:val="24"/>
            <w:lang w:val="en"/>
          </w:rPr>
          <w:t>einir.davies@menterabusnes.co.uk</w:t>
        </w:r>
      </w:hyperlink>
      <w:r w:rsidRPr="00DB7F4A">
        <w:rPr>
          <w:rFonts w:ascii="Arial" w:hAnsi="Arial" w:cs="Arial"/>
          <w:sz w:val="24"/>
          <w:szCs w:val="24"/>
          <w:lang w:val="en"/>
        </w:rPr>
        <w:t xml:space="preserve"> </w:t>
      </w:r>
    </w:p>
    <w:p w:rsidR="00DD0715" w:rsidRPr="00DD0715" w:rsidRDefault="00DD0715" w:rsidP="00DD0715">
      <w:pP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5 Y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Ddeddf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Rhyddid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Gwybodaeth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a'ch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Gwybodaeth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chi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Mae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Deddf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Rhyddid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Gwybodaeth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2000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Rheoliadau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Gwybodaeth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Amgylcheddol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2004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galluogi'r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cyhoedd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ofyn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am </w:t>
      </w:r>
      <w:proofErr w:type="spellStart"/>
      <w:proofErr w:type="gram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gael</w:t>
      </w:r>
      <w:proofErr w:type="spellEnd"/>
      <w:proofErr w:type="gram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gweld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wybodaeth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sydd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gyrff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cyhoeddus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,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gynnwys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Llywodraeth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Cymru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.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Gallai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aelod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arall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cyhoedd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ofyn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am </w:t>
      </w:r>
      <w:proofErr w:type="spellStart"/>
      <w:proofErr w:type="gram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gael</w:t>
      </w:r>
      <w:proofErr w:type="spellEnd"/>
      <w:proofErr w:type="gram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gweld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gwybodaeth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amdanoch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chi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fel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rhan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o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gais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rhyddid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gwybodaeth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.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Byddem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cysylltu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â chi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wybod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barn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ynglŷn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â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hyn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datgelu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unrhyw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ddata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personol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wrth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ymateb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gais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fath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.</w:t>
      </w:r>
    </w:p>
    <w:p w:rsidR="00DD0715" w:rsidRPr="00DD0715" w:rsidRDefault="00DD0715" w:rsidP="00DD0715">
      <w:pP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6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Newidiadau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i'r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polisi</w:t>
      </w:r>
      <w:proofErr w:type="spellEnd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hwn</w:t>
      </w:r>
      <w:proofErr w:type="spellEnd"/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lastRenderedPageBreak/>
        <w:t xml:space="preserve">Mae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Menter</w:t>
      </w:r>
      <w:proofErr w:type="spellEnd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B7F4A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Busnes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adolygu'r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polisi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preifatrwydd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hwn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rheolaidd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.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Bydd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unrhyw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newidiadau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sgil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hynny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cael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effaith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unwaith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. Pan </w:t>
      </w:r>
      <w:proofErr w:type="spellStart"/>
      <w:proofErr w:type="gram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fo</w:t>
      </w:r>
      <w:proofErr w:type="spellEnd"/>
      <w:proofErr w:type="gram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newidiadau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cael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gwneud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polisi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,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byddwn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cysylltu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â chi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drwy'r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cyfeiriad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e-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bost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sydd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gennym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cyfer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roi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cyfle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ichi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ddarllen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fersiwn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newydd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.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Os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hoffech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ragor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o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wybodaeth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am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sut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proofErr w:type="gram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mae</w:t>
      </w:r>
      <w:proofErr w:type="spellEnd"/>
      <w:proofErr w:type="gram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Menter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Busnes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yn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prosesu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eich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data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personol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,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dyma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eu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manylion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cyswllt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: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 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Cyfeiriad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: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Menter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a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Busnes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                                 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Uned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3                                                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Parc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Gwyddoniaeth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                             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Aberystwyth                                         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Ceredigion                                           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SY23 3AH                                            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 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Os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hoffech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ragor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o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wybodaeth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am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sut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y </w:t>
      </w:r>
      <w:proofErr w:type="spellStart"/>
      <w:proofErr w:type="gram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mae</w:t>
      </w:r>
      <w:proofErr w:type="spellEnd"/>
      <w:proofErr w:type="gram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Llywodraeth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Cymru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yn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prosesu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eich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data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personol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,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dyma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ei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manylion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cyswllt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: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 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Cyfeiriad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: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Swyddog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Diogelu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Data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Llywodraeth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Cymru</w:t>
      </w:r>
      <w:proofErr w:type="spellEnd"/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Parc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Cathays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CAERDYDD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CF10 3NQ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 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Cyfeiriad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e-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bost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:   </w:t>
      </w:r>
      <w:hyperlink r:id="rId8" w:history="1">
        <w:r w:rsidRPr="00DB7F4A">
          <w:rPr>
            <w:rFonts w:ascii="Arial" w:eastAsia="Times New Roman" w:hAnsi="Arial" w:cs="Arial"/>
            <w:b/>
            <w:bCs/>
            <w:color w:val="006699"/>
            <w:sz w:val="24"/>
            <w:szCs w:val="24"/>
            <w:lang w:eastAsia="en-GB"/>
          </w:rPr>
          <w:t>Data.ProtectionOfficer@gov.wales</w:t>
        </w:r>
      </w:hyperlink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 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 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Manylion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cyswllt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Swyddfa'r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Comisiynydd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Gwybodaeth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: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 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Cyswllt</w:t>
      </w:r>
      <w:proofErr w:type="spellEnd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y </w:t>
      </w:r>
      <w:proofErr w:type="spellStart"/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Cwsmer</w:t>
      </w:r>
      <w:proofErr w:type="spellEnd"/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Wycliffe House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Water Lane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lastRenderedPageBreak/>
        <w:t>Wilmslow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Cheshire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SK9 5AF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 w:rsidRPr="00DD0715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 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Rhif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</w:t>
      </w:r>
      <w:proofErr w:type="spellStart"/>
      <w:proofErr w:type="gram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Ffôn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:</w:t>
      </w:r>
      <w:proofErr w:type="gram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01625 545 745 </w:t>
      </w: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neu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 xml:space="preserve"> 0303 123 1113</w:t>
      </w:r>
    </w:p>
    <w:p w:rsidR="00DD0715" w:rsidRPr="00DD0715" w:rsidRDefault="00DD0715" w:rsidP="00DD071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proofErr w:type="spellStart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Gwefan</w:t>
      </w:r>
      <w:proofErr w:type="spellEnd"/>
      <w:r w:rsidRPr="00DB7F4A">
        <w:rPr>
          <w:rFonts w:ascii="Arial" w:eastAsia="Times New Roman" w:hAnsi="Arial" w:cs="Arial"/>
          <w:b/>
          <w:bCs/>
          <w:color w:val="3B3B3B"/>
          <w:sz w:val="24"/>
          <w:szCs w:val="24"/>
          <w:lang w:eastAsia="en-GB"/>
        </w:rPr>
        <w:t>: </w:t>
      </w:r>
      <w:hyperlink r:id="rId9" w:history="1">
        <w:r w:rsidRPr="00DB7F4A">
          <w:rPr>
            <w:rFonts w:ascii="Arial" w:eastAsia="Times New Roman" w:hAnsi="Arial" w:cs="Arial"/>
            <w:b/>
            <w:bCs/>
            <w:color w:val="006699"/>
            <w:sz w:val="24"/>
            <w:szCs w:val="24"/>
            <w:lang w:eastAsia="en-GB"/>
          </w:rPr>
          <w:t>www.ico.org.uk</w:t>
        </w:r>
      </w:hyperlink>
    </w:p>
    <w:p w:rsidR="00073487" w:rsidRPr="00DB7F4A" w:rsidRDefault="00073487">
      <w:pPr>
        <w:rPr>
          <w:rFonts w:ascii="Arial" w:hAnsi="Arial" w:cs="Arial"/>
          <w:sz w:val="24"/>
          <w:szCs w:val="24"/>
        </w:rPr>
      </w:pPr>
    </w:p>
    <w:sectPr w:rsidR="00073487" w:rsidRPr="00DB7F4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60A" w:rsidRDefault="0013760A" w:rsidP="00DD0715">
      <w:pPr>
        <w:spacing w:after="0" w:line="240" w:lineRule="auto"/>
      </w:pPr>
      <w:r>
        <w:separator/>
      </w:r>
    </w:p>
  </w:endnote>
  <w:endnote w:type="continuationSeparator" w:id="0">
    <w:p w:rsidR="0013760A" w:rsidRDefault="0013760A" w:rsidP="00DD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715" w:rsidRDefault="00DB7F4A">
    <w:pPr>
      <w:pStyle w:val="Footer"/>
    </w:pPr>
    <w:proofErr w:type="spellStart"/>
    <w:r>
      <w:t>Hysbysiad</w:t>
    </w:r>
    <w:proofErr w:type="spellEnd"/>
    <w:r>
      <w:t xml:space="preserve"> </w:t>
    </w:r>
    <w:proofErr w:type="spellStart"/>
    <w:r>
      <w:t>Preifatrwydd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60A" w:rsidRDefault="0013760A" w:rsidP="00DD0715">
      <w:pPr>
        <w:spacing w:after="0" w:line="240" w:lineRule="auto"/>
      </w:pPr>
      <w:r>
        <w:separator/>
      </w:r>
    </w:p>
  </w:footnote>
  <w:footnote w:type="continuationSeparator" w:id="0">
    <w:p w:rsidR="0013760A" w:rsidRDefault="0013760A" w:rsidP="00DD0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B30C8"/>
    <w:multiLevelType w:val="hybridMultilevel"/>
    <w:tmpl w:val="25441AF0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8B450B"/>
    <w:multiLevelType w:val="multilevel"/>
    <w:tmpl w:val="0E94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50DA"/>
    <w:multiLevelType w:val="multilevel"/>
    <w:tmpl w:val="DEF6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C12FB"/>
    <w:multiLevelType w:val="hybridMultilevel"/>
    <w:tmpl w:val="B4B8AA8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563665"/>
    <w:multiLevelType w:val="multilevel"/>
    <w:tmpl w:val="0396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B0712"/>
    <w:multiLevelType w:val="multilevel"/>
    <w:tmpl w:val="DC8C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0090E"/>
    <w:multiLevelType w:val="multilevel"/>
    <w:tmpl w:val="2C9C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C4C4A"/>
    <w:multiLevelType w:val="multilevel"/>
    <w:tmpl w:val="047EA0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00327"/>
    <w:multiLevelType w:val="multilevel"/>
    <w:tmpl w:val="5184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15"/>
    <w:rsid w:val="00073487"/>
    <w:rsid w:val="0013760A"/>
    <w:rsid w:val="00DB7F4A"/>
    <w:rsid w:val="00DD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AD044-2905-4B36-B558-C4230256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0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D0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71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D071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D07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D07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07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715"/>
  </w:style>
  <w:style w:type="paragraph" w:styleId="Footer">
    <w:name w:val="footer"/>
    <w:basedOn w:val="Normal"/>
    <w:link w:val="FooterChar"/>
    <w:uiPriority w:val="99"/>
    <w:unhideWhenUsed/>
    <w:rsid w:val="00DD0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82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7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ProtectionOfficer@gov.wal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inir.davies@menterabusnes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usinesswales.gov.wales/farmingconnect/cy/www.ic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Einir Davies</dc:creator>
  <cp:keywords/>
  <dc:description/>
  <cp:lastModifiedBy>Einir Davies</cp:lastModifiedBy>
  <cp:revision>1</cp:revision>
  <dcterms:created xsi:type="dcterms:W3CDTF">2021-06-10T14:26:00Z</dcterms:created>
  <dcterms:modified xsi:type="dcterms:W3CDTF">2021-06-10T14:41:00Z</dcterms:modified>
</cp:coreProperties>
</file>